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eastAsia="zh-CN"/>
        </w:rPr>
        <w:t>附件</w:t>
      </w:r>
      <w:r>
        <w:rPr>
          <w:rFonts w:hint="eastAsia" w:ascii="黑体" w:hAnsi="黑体" w:eastAsia="黑体" w:cs="黑体"/>
          <w:color w:val="auto"/>
          <w:sz w:val="32"/>
          <w:szCs w:val="32"/>
          <w:shd w:val="clear" w:color="auto" w:fill="FFFFFF"/>
          <w:lang w:val="en-US" w:eastAsia="zh-CN"/>
        </w:rPr>
        <w:t>3</w:t>
      </w:r>
    </w:p>
    <w:p>
      <w:pPr>
        <w:pStyle w:val="4"/>
        <w:pageBreakBefore w:val="0"/>
        <w:widowControl/>
        <w:kinsoku/>
        <w:wordWrap/>
        <w:overflowPunct/>
        <w:topLinePunct w:val="0"/>
        <w:autoSpaceDE/>
        <w:autoSpaceDN/>
        <w:bidi w:val="0"/>
        <w:adjustRightInd/>
        <w:spacing w:before="0" w:beforeAutospacing="0" w:after="0" w:afterAutospacing="0" w:line="360" w:lineRule="auto"/>
        <w:ind w:left="0"/>
        <w:jc w:val="center"/>
        <w:rPr>
          <w:rFonts w:hint="eastAsia" w:ascii="宋体" w:hAnsi="宋体" w:eastAsia="宋体" w:cs="宋体"/>
          <w:b/>
          <w:bCs/>
          <w:color w:val="auto"/>
          <w:sz w:val="32"/>
          <w:szCs w:val="28"/>
          <w:shd w:val="clear" w:color="auto" w:fill="FFFFFF"/>
          <w:lang w:val="en-US" w:eastAsia="zh-CN"/>
        </w:rPr>
      </w:pPr>
      <w:bookmarkStart w:id="3" w:name="_GoBack"/>
      <w:r>
        <w:rPr>
          <w:rFonts w:hint="eastAsia" w:ascii="宋体" w:hAnsi="宋体" w:eastAsia="宋体" w:cs="宋体"/>
          <w:b/>
          <w:bCs/>
          <w:color w:val="auto"/>
          <w:sz w:val="32"/>
          <w:szCs w:val="28"/>
          <w:shd w:val="clear" w:color="auto" w:fill="FFFFFF"/>
          <w:lang w:val="en-US" w:eastAsia="zh-CN"/>
        </w:rPr>
        <w:t>评分条款</w:t>
      </w:r>
    </w:p>
    <w:bookmarkEnd w:id="3"/>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cs="宋体"/>
          <w:color w:val="auto"/>
          <w:shd w:val="clear" w:color="auto" w:fill="FFFFFF"/>
        </w:rPr>
      </w:pPr>
    </w:p>
    <w:tbl>
      <w:tblPr>
        <w:tblStyle w:val="9"/>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7153"/>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blHeader/>
          <w:jc w:val="center"/>
        </w:trPr>
        <w:tc>
          <w:tcPr>
            <w:tcW w:w="777" w:type="dxa"/>
            <w:tcBorders>
              <w:top w:val="single" w:color="auto" w:sz="4" w:space="0"/>
              <w:left w:val="single" w:color="auto" w:sz="4" w:space="0"/>
              <w:bottom w:val="single" w:color="auto" w:sz="4" w:space="0"/>
              <w:right w:val="single" w:color="auto" w:sz="4" w:space="0"/>
            </w:tcBorders>
          </w:tcPr>
          <w:p>
            <w:pPr>
              <w:tabs>
                <w:tab w:val="left" w:pos="900"/>
                <w:tab w:val="left" w:pos="1080"/>
              </w:tabs>
              <w:wordWrap w:val="0"/>
              <w:spacing w:line="360" w:lineRule="auto"/>
              <w:jc w:val="center"/>
              <w:rPr>
                <w:rFonts w:hint="eastAsia" w:ascii="宋体" w:hAnsi="宋体" w:eastAsia="宋体" w:cs="Times New Roman"/>
                <w:b/>
                <w:bCs/>
                <w:sz w:val="24"/>
                <w:szCs w:val="24"/>
                <w:highlight w:val="none"/>
              </w:rPr>
            </w:pPr>
            <w:bookmarkStart w:id="0" w:name="_Hlk120903766"/>
            <w:r>
              <w:rPr>
                <w:rFonts w:hint="eastAsia" w:ascii="宋体" w:hAnsi="宋体" w:eastAsia="宋体" w:cs="Times New Roman"/>
                <w:b/>
                <w:bCs/>
                <w:sz w:val="24"/>
                <w:szCs w:val="24"/>
                <w:highlight w:val="none"/>
              </w:rPr>
              <w:t>序号</w:t>
            </w:r>
          </w:p>
        </w:tc>
        <w:tc>
          <w:tcPr>
            <w:tcW w:w="7153" w:type="dxa"/>
            <w:tcBorders>
              <w:top w:val="single" w:color="auto" w:sz="4" w:space="0"/>
              <w:left w:val="single" w:color="auto" w:sz="4" w:space="0"/>
              <w:bottom w:val="single" w:color="auto" w:sz="4" w:space="0"/>
              <w:right w:val="single" w:color="auto" w:sz="4" w:space="0"/>
            </w:tcBorders>
          </w:tcPr>
          <w:p>
            <w:pPr>
              <w:tabs>
                <w:tab w:val="left" w:pos="900"/>
                <w:tab w:val="left" w:pos="1080"/>
              </w:tabs>
              <w:wordWrap w:val="0"/>
              <w:spacing w:line="360" w:lineRule="auto"/>
              <w:ind w:firstLine="482" w:firstLineChars="200"/>
              <w:jc w:val="center"/>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评分界定</w:t>
            </w:r>
          </w:p>
        </w:tc>
        <w:tc>
          <w:tcPr>
            <w:tcW w:w="804" w:type="dxa"/>
            <w:tcBorders>
              <w:top w:val="single" w:color="auto" w:sz="4" w:space="0"/>
              <w:left w:val="single" w:color="auto" w:sz="4" w:space="0"/>
              <w:bottom w:val="single" w:color="auto" w:sz="4" w:space="0"/>
              <w:right w:val="single" w:color="auto" w:sz="4" w:space="0"/>
            </w:tcBorders>
          </w:tcPr>
          <w:p>
            <w:pPr>
              <w:tabs>
                <w:tab w:val="left" w:pos="900"/>
                <w:tab w:val="left" w:pos="1080"/>
              </w:tabs>
              <w:wordWrap w:val="0"/>
              <w:spacing w:line="360" w:lineRule="auto"/>
              <w:jc w:val="center"/>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734" w:type="dxa"/>
            <w:gridSpan w:val="3"/>
            <w:vAlign w:val="center"/>
          </w:tcPr>
          <w:p>
            <w:pPr>
              <w:wordWrap w:val="0"/>
              <w:jc w:val="center"/>
              <w:rPr>
                <w:rFonts w:hint="eastAsia" w:ascii="宋体" w:hAnsi="宋体" w:eastAsia="宋体" w:cs="Times New Roman"/>
                <w:b/>
                <w:sz w:val="24"/>
                <w:szCs w:val="24"/>
                <w:highlight w:val="none"/>
              </w:rPr>
            </w:pPr>
            <w:r>
              <w:rPr>
                <w:rFonts w:ascii="宋体" w:hAnsi="宋体" w:eastAsia="宋体" w:cs="Times New Roman"/>
                <w:b/>
                <w:sz w:val="24"/>
                <w:szCs w:val="24"/>
                <w:highlight w:val="none"/>
              </w:rPr>
              <w:t>1、</w:t>
            </w:r>
            <w:r>
              <w:rPr>
                <w:rFonts w:hint="eastAsia" w:ascii="宋体" w:hAnsi="宋体" w:eastAsia="宋体" w:cs="Times New Roman"/>
                <w:b/>
                <w:sz w:val="24"/>
                <w:szCs w:val="24"/>
                <w:highlight w:val="none"/>
              </w:rPr>
              <w:t>技术因素（满分60分）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85" w:hRule="atLeast"/>
          <w:jc w:val="center"/>
        </w:trPr>
        <w:tc>
          <w:tcPr>
            <w:tcW w:w="777" w:type="dxa"/>
            <w:vAlign w:val="center"/>
          </w:tcPr>
          <w:p>
            <w:pPr>
              <w:widowControl w:val="0"/>
              <w:spacing w:line="360" w:lineRule="auto"/>
              <w:jc w:val="center"/>
              <w:rPr>
                <w:rFonts w:hint="eastAsia" w:ascii="宋体" w:hAnsi="宋体" w:eastAsia="宋体" w:cs="Arial"/>
                <w:kern w:val="10"/>
                <w:sz w:val="24"/>
                <w:szCs w:val="22"/>
                <w:highlight w:val="none"/>
                <w:lang w:val="en-US" w:eastAsia="zh-CN" w:bidi="ar-SA"/>
              </w:rPr>
            </w:pPr>
            <w:bookmarkStart w:id="1" w:name="OLE_LINK1" w:colFirst="0" w:colLast="0"/>
            <w:r>
              <w:rPr>
                <w:rFonts w:hint="eastAsia" w:ascii="宋体" w:hAnsi="宋体" w:eastAsia="宋体" w:cs="Arial"/>
                <w:kern w:val="10"/>
                <w:sz w:val="24"/>
                <w:szCs w:val="22"/>
                <w:highlight w:val="none"/>
                <w:lang w:val="en-US" w:eastAsia="zh-CN" w:bidi="ar-SA"/>
              </w:rPr>
              <w:t>1-1</w:t>
            </w:r>
          </w:p>
        </w:tc>
        <w:tc>
          <w:tcPr>
            <w:tcW w:w="7153" w:type="dxa"/>
            <w:vAlign w:val="center"/>
          </w:tcPr>
          <w:p>
            <w:pPr>
              <w:widowControl/>
              <w:tabs>
                <w:tab w:val="center" w:pos="4153"/>
                <w:tab w:val="right" w:pos="8306"/>
              </w:tabs>
              <w:snapToGrid w:val="0"/>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根据供应商提供的平台和服务器的巡检方案进行评价：</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①方案内容包含日常巡检的方式、巡检的周期、巡检的台账模板；</w:t>
            </w:r>
          </w:p>
          <w:p>
            <w:pPr>
              <w:spacing w:line="360" w:lineRule="auto"/>
              <w:rPr>
                <w:rFonts w:hint="eastAsia" w:ascii="宋体" w:hAnsi="宋体" w:eastAsia="宋体" w:cs="Times New Roman"/>
                <w:sz w:val="24"/>
                <w:highlight w:val="none"/>
              </w:rPr>
            </w:pPr>
            <w:r>
              <w:rPr>
                <w:rFonts w:hint="eastAsia" w:ascii="宋体" w:hAnsi="宋体" w:eastAsia="等线" w:cs="Times New Roman"/>
                <w:sz w:val="24"/>
                <w:highlight w:val="none"/>
              </w:rPr>
              <w:t>②</w:t>
            </w:r>
            <w:r>
              <w:rPr>
                <w:rFonts w:hint="eastAsia" w:ascii="宋体" w:hAnsi="宋体" w:eastAsia="宋体" w:cs="宋体"/>
                <w:sz w:val="24"/>
                <w:szCs w:val="24"/>
                <w:highlight w:val="none"/>
              </w:rPr>
              <w:t>每个方面内容阐述到位，符合项目需求，得2分，满分6分</w:t>
            </w:r>
            <w:r>
              <w:rPr>
                <w:rFonts w:hint="eastAsia" w:ascii="宋体" w:hAnsi="宋体" w:eastAsia="等线" w:cs="Times New Roman"/>
                <w:sz w:val="24"/>
                <w:highlight w:val="none"/>
              </w:rPr>
              <w:t>；</w:t>
            </w:r>
          </w:p>
          <w:p>
            <w:pPr>
              <w:spacing w:line="360" w:lineRule="auto"/>
              <w:rPr>
                <w:rFonts w:hint="eastAsia" w:ascii="宋体" w:hAnsi="宋体" w:eastAsia="宋体" w:cs="Times New Roman"/>
                <w:sz w:val="24"/>
                <w:highlight w:val="none"/>
              </w:rPr>
            </w:pPr>
            <w:r>
              <w:rPr>
                <w:rFonts w:hint="eastAsia" w:ascii="宋体" w:hAnsi="宋体" w:eastAsia="宋体" w:cs="宋体"/>
                <w:sz w:val="24"/>
                <w:szCs w:val="24"/>
                <w:highlight w:val="none"/>
              </w:rPr>
              <w:t>③未提出的阐述分析或所提出的阐述分析与实际不符的不得分</w:t>
            </w:r>
            <w:r>
              <w:rPr>
                <w:rFonts w:ascii="宋体" w:hAnsi="宋体" w:eastAsia="宋体" w:cs="宋体"/>
                <w:kern w:val="0"/>
                <w:sz w:val="24"/>
                <w:highlight w:val="none"/>
              </w:rPr>
              <w:t>。</w:t>
            </w:r>
          </w:p>
        </w:tc>
        <w:tc>
          <w:tcPr>
            <w:tcW w:w="804" w:type="dxa"/>
            <w:vAlign w:val="center"/>
          </w:tcPr>
          <w:p>
            <w:pPr>
              <w:spacing w:line="36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80" w:hRule="atLeast"/>
          <w:jc w:val="center"/>
        </w:trPr>
        <w:tc>
          <w:tcPr>
            <w:tcW w:w="777" w:type="dxa"/>
            <w:vAlign w:val="center"/>
          </w:tcPr>
          <w:p>
            <w:pPr>
              <w:widowControl w:val="0"/>
              <w:spacing w:line="360" w:lineRule="auto"/>
              <w:jc w:val="center"/>
              <w:rPr>
                <w:rFonts w:hint="eastAsia" w:ascii="宋体" w:hAnsi="宋体" w:eastAsia="宋体" w:cs="Arial"/>
                <w:kern w:val="10"/>
                <w:sz w:val="24"/>
                <w:szCs w:val="22"/>
                <w:highlight w:val="none"/>
                <w:lang w:val="en-US" w:eastAsia="zh-CN" w:bidi="ar-SA"/>
              </w:rPr>
            </w:pPr>
            <w:r>
              <w:rPr>
                <w:rFonts w:hint="eastAsia" w:ascii="宋体" w:hAnsi="宋体" w:eastAsia="宋体" w:cs="Arial"/>
                <w:kern w:val="10"/>
                <w:sz w:val="24"/>
                <w:szCs w:val="22"/>
                <w:highlight w:val="none"/>
                <w:lang w:val="en-US" w:eastAsia="zh-CN" w:bidi="ar-SA"/>
              </w:rPr>
              <w:t>1-2</w:t>
            </w:r>
          </w:p>
        </w:tc>
        <w:tc>
          <w:tcPr>
            <w:tcW w:w="7153" w:type="dxa"/>
            <w:vAlign w:val="center"/>
          </w:tcPr>
          <w:p>
            <w:pPr>
              <w:widowControl/>
              <w:tabs>
                <w:tab w:val="center" w:pos="4153"/>
                <w:tab w:val="right" w:pos="8306"/>
              </w:tabs>
              <w:snapToGrid w:val="0"/>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根据供应商提供的运营商网关服务日常运行状态巡检的服务响应方案进行评价：</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①方案内容包括三大运营商（移动、电信、联通）服务状态巡检（网关服务状态监控、应用数据接口状态）、发送速率与结果状态巡检（短信发送速率、短信到达率）、系统运行所产生的异常信息巡检处理；</w:t>
            </w:r>
          </w:p>
          <w:p>
            <w:pPr>
              <w:spacing w:line="360" w:lineRule="auto"/>
              <w:rPr>
                <w:rFonts w:hint="eastAsia" w:ascii="宋体" w:hAnsi="宋体" w:eastAsia="宋体" w:cs="Times New Roman"/>
                <w:sz w:val="24"/>
                <w:highlight w:val="none"/>
              </w:rPr>
            </w:pPr>
            <w:r>
              <w:rPr>
                <w:rFonts w:hint="eastAsia" w:ascii="宋体" w:hAnsi="宋体" w:eastAsia="等线" w:cs="Times New Roman"/>
                <w:sz w:val="24"/>
                <w:highlight w:val="none"/>
              </w:rPr>
              <w:t>②</w:t>
            </w:r>
            <w:r>
              <w:rPr>
                <w:rFonts w:hint="eastAsia" w:ascii="宋体" w:hAnsi="宋体" w:eastAsia="宋体" w:cs="宋体"/>
                <w:sz w:val="24"/>
                <w:szCs w:val="24"/>
                <w:highlight w:val="none"/>
              </w:rPr>
              <w:t>每个方面内容阐述到位，符合项目需求，得2分，满分6分；</w:t>
            </w:r>
          </w:p>
          <w:p>
            <w:pPr>
              <w:spacing w:line="360" w:lineRule="auto"/>
              <w:rPr>
                <w:rFonts w:ascii="Calibri" w:hAnsi="Calibri" w:eastAsia="宋体" w:cs="Times New Roman"/>
                <w:highlight w:val="none"/>
              </w:rPr>
            </w:pPr>
            <w:r>
              <w:rPr>
                <w:rFonts w:hint="eastAsia" w:ascii="宋体" w:hAnsi="宋体" w:eastAsia="宋体" w:cs="宋体"/>
                <w:sz w:val="24"/>
                <w:szCs w:val="24"/>
                <w:highlight w:val="none"/>
              </w:rPr>
              <w:t>④未提出的阐述分析或所提出的阐述分析与实际不符的不得分</w:t>
            </w:r>
            <w:r>
              <w:rPr>
                <w:rFonts w:hint="eastAsia" w:ascii="宋体" w:hAnsi="宋体" w:eastAsia="宋体" w:cs="宋体"/>
                <w:kern w:val="0"/>
                <w:sz w:val="24"/>
                <w:highlight w:val="none"/>
              </w:rPr>
              <w:t>。</w:t>
            </w:r>
          </w:p>
        </w:tc>
        <w:tc>
          <w:tcPr>
            <w:tcW w:w="804" w:type="dxa"/>
            <w:vAlign w:val="center"/>
          </w:tcPr>
          <w:p>
            <w:pPr>
              <w:spacing w:line="36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78" w:hRule="atLeast"/>
          <w:jc w:val="center"/>
        </w:trPr>
        <w:tc>
          <w:tcPr>
            <w:tcW w:w="777" w:type="dxa"/>
            <w:vAlign w:val="center"/>
          </w:tcPr>
          <w:p>
            <w:pPr>
              <w:widowControl w:val="0"/>
              <w:spacing w:line="360" w:lineRule="auto"/>
              <w:jc w:val="center"/>
              <w:rPr>
                <w:rFonts w:hint="eastAsia" w:ascii="宋体" w:hAnsi="宋体" w:eastAsia="宋体" w:cs="Arial"/>
                <w:kern w:val="10"/>
                <w:sz w:val="24"/>
                <w:szCs w:val="22"/>
                <w:highlight w:val="none"/>
                <w:lang w:val="en-US" w:eastAsia="zh-CN" w:bidi="ar-SA"/>
              </w:rPr>
            </w:pPr>
            <w:r>
              <w:rPr>
                <w:rFonts w:hint="eastAsia" w:ascii="宋体" w:hAnsi="宋体" w:eastAsia="宋体" w:cs="Arial"/>
                <w:kern w:val="10"/>
                <w:sz w:val="24"/>
                <w:szCs w:val="22"/>
                <w:highlight w:val="none"/>
                <w:lang w:val="en-US" w:eastAsia="zh-CN" w:bidi="ar-SA"/>
              </w:rPr>
              <w:t>1-3</w:t>
            </w:r>
          </w:p>
        </w:tc>
        <w:tc>
          <w:tcPr>
            <w:tcW w:w="7153" w:type="dxa"/>
            <w:vAlign w:val="center"/>
          </w:tcPr>
          <w:p>
            <w:pPr>
              <w:widowControl/>
              <w:tabs>
                <w:tab w:val="center" w:pos="4153"/>
                <w:tab w:val="right" w:pos="8306"/>
              </w:tabs>
              <w:snapToGrid w:val="0"/>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根据供应商提供的服务器维护方案进行评价：</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①供应商提供服务器维护方案，方案完整、详细，包含维护方式、维护周期、服务器维护记录的台账模板等；</w:t>
            </w:r>
          </w:p>
          <w:p>
            <w:pPr>
              <w:spacing w:line="360" w:lineRule="auto"/>
              <w:rPr>
                <w:rFonts w:hint="eastAsia" w:ascii="宋体" w:hAnsi="宋体" w:eastAsia="宋体" w:cs="宋体"/>
                <w:kern w:val="0"/>
                <w:sz w:val="24"/>
                <w:highlight w:val="none"/>
              </w:rPr>
            </w:pPr>
            <w:r>
              <w:rPr>
                <w:rFonts w:hint="eastAsia" w:ascii="宋体" w:hAnsi="宋体" w:eastAsia="等线" w:cs="Times New Roman"/>
                <w:sz w:val="24"/>
                <w:highlight w:val="none"/>
              </w:rPr>
              <w:t>②</w:t>
            </w:r>
            <w:r>
              <w:rPr>
                <w:rFonts w:hint="eastAsia" w:ascii="宋体" w:hAnsi="宋体" w:eastAsia="宋体" w:cs="宋体"/>
                <w:sz w:val="24"/>
                <w:szCs w:val="24"/>
                <w:highlight w:val="none"/>
              </w:rPr>
              <w:t>每个方面内容阐述到位，符合项目需求，得2分，满分6分</w:t>
            </w:r>
            <w:r>
              <w:rPr>
                <w:rFonts w:hint="eastAsia" w:ascii="宋体" w:hAnsi="宋体" w:eastAsia="等线" w:cs="Times New Roman"/>
                <w:sz w:val="24"/>
                <w:highlight w:val="none"/>
              </w:rPr>
              <w:t>；</w:t>
            </w:r>
          </w:p>
          <w:p>
            <w:pPr>
              <w:spacing w:line="360" w:lineRule="auto"/>
              <w:rPr>
                <w:rFonts w:hint="eastAsia" w:ascii="宋体" w:hAnsi="宋体" w:eastAsia="宋体" w:cs="Times New Roman"/>
                <w:sz w:val="24"/>
                <w:highlight w:val="none"/>
              </w:rPr>
            </w:pPr>
            <w:r>
              <w:rPr>
                <w:rFonts w:hint="eastAsia" w:ascii="宋体" w:hAnsi="宋体" w:eastAsia="宋体" w:cs="宋体"/>
                <w:sz w:val="24"/>
                <w:szCs w:val="24"/>
                <w:highlight w:val="none"/>
              </w:rPr>
              <w:t>③未提出的阐述分析或所提出的阐述分析与实际不符的不得分</w:t>
            </w:r>
            <w:r>
              <w:rPr>
                <w:rFonts w:ascii="宋体" w:hAnsi="宋体" w:eastAsia="宋体" w:cs="宋体"/>
                <w:kern w:val="0"/>
                <w:sz w:val="24"/>
                <w:highlight w:val="none"/>
              </w:rPr>
              <w:t>。</w:t>
            </w:r>
          </w:p>
        </w:tc>
        <w:tc>
          <w:tcPr>
            <w:tcW w:w="804" w:type="dxa"/>
            <w:vAlign w:val="center"/>
          </w:tcPr>
          <w:p>
            <w:pPr>
              <w:spacing w:line="36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52" w:hRule="atLeast"/>
          <w:jc w:val="center"/>
        </w:trPr>
        <w:tc>
          <w:tcPr>
            <w:tcW w:w="777" w:type="dxa"/>
            <w:vAlign w:val="center"/>
          </w:tcPr>
          <w:p>
            <w:pPr>
              <w:widowControl w:val="0"/>
              <w:spacing w:line="360" w:lineRule="auto"/>
              <w:jc w:val="center"/>
              <w:rPr>
                <w:rFonts w:hint="eastAsia" w:ascii="宋体" w:hAnsi="宋体" w:eastAsia="宋体" w:cs="Arial"/>
                <w:kern w:val="10"/>
                <w:sz w:val="24"/>
                <w:szCs w:val="22"/>
                <w:highlight w:val="none"/>
                <w:lang w:val="en-US" w:eastAsia="zh-CN" w:bidi="ar-SA"/>
              </w:rPr>
            </w:pPr>
            <w:r>
              <w:rPr>
                <w:rFonts w:hint="eastAsia" w:ascii="宋体" w:hAnsi="宋体" w:eastAsia="宋体" w:cs="Arial"/>
                <w:kern w:val="10"/>
                <w:sz w:val="24"/>
                <w:szCs w:val="22"/>
                <w:highlight w:val="none"/>
                <w:lang w:val="en-US" w:eastAsia="zh-CN" w:bidi="ar-SA"/>
              </w:rPr>
              <w:t>1-4</w:t>
            </w:r>
          </w:p>
        </w:tc>
        <w:tc>
          <w:tcPr>
            <w:tcW w:w="7153" w:type="dxa"/>
            <w:vAlign w:val="center"/>
          </w:tcPr>
          <w:p>
            <w:pPr>
              <w:widowControl/>
              <w:tabs>
                <w:tab w:val="center" w:pos="4153"/>
                <w:tab w:val="right" w:pos="8306"/>
              </w:tabs>
              <w:snapToGrid w:val="0"/>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根据供应商提供的短信网关接入方案进行评价：</w:t>
            </w:r>
          </w:p>
          <w:p>
            <w:pPr>
              <w:spacing w:line="360" w:lineRule="auto"/>
              <w:rPr>
                <w:rFonts w:hint="eastAsia" w:ascii="宋体" w:hAnsi="宋体" w:eastAsia="宋体" w:cs="Times New Roman"/>
                <w:sz w:val="24"/>
                <w:highlight w:val="none"/>
              </w:rPr>
            </w:pPr>
            <w:r>
              <w:rPr>
                <w:rFonts w:hint="eastAsia" w:ascii="宋体" w:hAnsi="宋体" w:eastAsia="宋体" w:cs="宋体"/>
                <w:sz w:val="24"/>
                <w:szCs w:val="24"/>
                <w:highlight w:val="none"/>
              </w:rPr>
              <w:t>供应商提供运营商（移动、电信、联通）短信网关接入方案，确保维护短信网关状态保障网关正常链接，每提供1家运营商的接入方案得3分，满分9分，未提供的不得分。</w:t>
            </w:r>
          </w:p>
        </w:tc>
        <w:tc>
          <w:tcPr>
            <w:tcW w:w="804" w:type="dxa"/>
            <w:vAlign w:val="center"/>
          </w:tcPr>
          <w:p>
            <w:pPr>
              <w:spacing w:line="36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79" w:hRule="atLeast"/>
          <w:jc w:val="center"/>
        </w:trPr>
        <w:tc>
          <w:tcPr>
            <w:tcW w:w="777" w:type="dxa"/>
            <w:vAlign w:val="center"/>
          </w:tcPr>
          <w:p>
            <w:pPr>
              <w:widowControl w:val="0"/>
              <w:spacing w:line="360" w:lineRule="auto"/>
              <w:jc w:val="center"/>
              <w:rPr>
                <w:rFonts w:hint="eastAsia" w:ascii="宋体" w:hAnsi="宋体" w:eastAsia="宋体" w:cs="Arial"/>
                <w:kern w:val="10"/>
                <w:sz w:val="24"/>
                <w:szCs w:val="22"/>
                <w:highlight w:val="none"/>
                <w:lang w:val="en-US" w:eastAsia="zh-CN" w:bidi="ar-SA"/>
              </w:rPr>
            </w:pPr>
            <w:r>
              <w:rPr>
                <w:rFonts w:hint="eastAsia" w:ascii="宋体" w:hAnsi="宋体" w:eastAsia="宋体" w:cs="Arial"/>
                <w:kern w:val="10"/>
                <w:sz w:val="24"/>
                <w:szCs w:val="22"/>
                <w:highlight w:val="none"/>
                <w:lang w:val="en-US" w:eastAsia="zh-CN" w:bidi="ar-SA"/>
              </w:rPr>
              <w:t>1-5</w:t>
            </w:r>
          </w:p>
        </w:tc>
        <w:tc>
          <w:tcPr>
            <w:tcW w:w="7153" w:type="dxa"/>
            <w:vAlign w:val="center"/>
          </w:tcPr>
          <w:p>
            <w:pPr>
              <w:widowControl/>
              <w:tabs>
                <w:tab w:val="center" w:pos="4153"/>
                <w:tab w:val="right" w:pos="8306"/>
              </w:tabs>
              <w:snapToGrid w:val="0"/>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根据供应商的提供业务系统接入短信平台接口联调服务方案阐述进行评价：</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①包含业务系统接入服务流程、操作说明文档介绍、接口文档；</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②每个方面内容阐述到位，能帮助接入用户快速完成接口的调用开发和测试连通，得2分，满分6分；</w:t>
            </w:r>
          </w:p>
          <w:p>
            <w:pPr>
              <w:spacing w:line="360" w:lineRule="auto"/>
              <w:rPr>
                <w:rFonts w:hint="eastAsia" w:ascii="宋体" w:hAnsi="宋体" w:eastAsia="宋体" w:cs="Times New Roman"/>
                <w:sz w:val="24"/>
                <w:highlight w:val="none"/>
              </w:rPr>
            </w:pPr>
            <w:r>
              <w:rPr>
                <w:rFonts w:hint="eastAsia" w:ascii="宋体" w:hAnsi="宋体" w:eastAsia="宋体" w:cs="宋体"/>
                <w:sz w:val="24"/>
                <w:szCs w:val="24"/>
                <w:highlight w:val="none"/>
              </w:rPr>
              <w:t>③未提出的阐述分析或所提出的阐述分析与实际不符的不得分。</w:t>
            </w:r>
          </w:p>
        </w:tc>
        <w:tc>
          <w:tcPr>
            <w:tcW w:w="804" w:type="dxa"/>
            <w:vAlign w:val="center"/>
          </w:tcPr>
          <w:p>
            <w:pPr>
              <w:spacing w:line="36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85" w:hRule="atLeast"/>
          <w:jc w:val="center"/>
        </w:trPr>
        <w:tc>
          <w:tcPr>
            <w:tcW w:w="777" w:type="dxa"/>
            <w:vAlign w:val="center"/>
          </w:tcPr>
          <w:p>
            <w:pPr>
              <w:widowControl w:val="0"/>
              <w:spacing w:line="360" w:lineRule="auto"/>
              <w:jc w:val="center"/>
              <w:rPr>
                <w:rFonts w:hint="eastAsia" w:ascii="宋体" w:hAnsi="宋体" w:eastAsia="宋体" w:cs="Arial"/>
                <w:kern w:val="10"/>
                <w:sz w:val="24"/>
                <w:szCs w:val="22"/>
                <w:highlight w:val="none"/>
                <w:lang w:val="en-US" w:eastAsia="zh-CN" w:bidi="ar-SA"/>
              </w:rPr>
            </w:pPr>
            <w:r>
              <w:rPr>
                <w:rFonts w:hint="eastAsia" w:ascii="宋体" w:hAnsi="宋体" w:eastAsia="宋体" w:cs="Arial"/>
                <w:kern w:val="10"/>
                <w:sz w:val="24"/>
                <w:szCs w:val="22"/>
                <w:highlight w:val="none"/>
                <w:lang w:val="en-US" w:eastAsia="zh-CN" w:bidi="ar-SA"/>
              </w:rPr>
              <w:t>1-6</w:t>
            </w:r>
          </w:p>
        </w:tc>
        <w:tc>
          <w:tcPr>
            <w:tcW w:w="7153" w:type="dxa"/>
            <w:vAlign w:val="center"/>
          </w:tcPr>
          <w:p>
            <w:pPr>
              <w:widowControl/>
              <w:tabs>
                <w:tab w:val="center" w:pos="4153"/>
                <w:tab w:val="right" w:pos="8306"/>
              </w:tabs>
              <w:snapToGrid w:val="0"/>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根据供应商提供的信息安全保障服务方案进行评价：</w:t>
            </w:r>
          </w:p>
          <w:p>
            <w:pPr>
              <w:spacing w:line="3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①方案包括保障的信息内容、保障的方式方法、人员和密码安全管理等3个方面。</w:t>
            </w:r>
          </w:p>
          <w:p>
            <w:pPr>
              <w:spacing w:line="3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②每个方面内容阐述到位，符合项目需求，得2分，满分6分。</w:t>
            </w:r>
          </w:p>
          <w:p>
            <w:pPr>
              <w:spacing w:line="360" w:lineRule="auto"/>
              <w:rPr>
                <w:rFonts w:hint="eastAsia" w:ascii="宋体" w:hAnsi="宋体" w:eastAsia="宋体" w:cs="Times New Roman"/>
                <w:sz w:val="24"/>
                <w:highlight w:val="none"/>
              </w:rPr>
            </w:pPr>
            <w:r>
              <w:rPr>
                <w:rFonts w:hint="eastAsia" w:ascii="宋体" w:hAnsi="宋体" w:eastAsia="宋体" w:cs="宋体"/>
                <w:sz w:val="24"/>
                <w:szCs w:val="24"/>
                <w:highlight w:val="none"/>
              </w:rPr>
              <w:t>③所提出的保障服务方案不可行或不符合项目需求的不得分。</w:t>
            </w:r>
          </w:p>
        </w:tc>
        <w:tc>
          <w:tcPr>
            <w:tcW w:w="804" w:type="dxa"/>
            <w:vAlign w:val="center"/>
          </w:tcPr>
          <w:p>
            <w:pPr>
              <w:spacing w:line="36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04" w:hRule="atLeast"/>
          <w:jc w:val="center"/>
        </w:trPr>
        <w:tc>
          <w:tcPr>
            <w:tcW w:w="777" w:type="dxa"/>
            <w:vAlign w:val="center"/>
          </w:tcPr>
          <w:p>
            <w:pPr>
              <w:widowControl w:val="0"/>
              <w:spacing w:line="360" w:lineRule="auto"/>
              <w:jc w:val="center"/>
              <w:rPr>
                <w:rFonts w:hint="eastAsia" w:ascii="宋体" w:hAnsi="宋体" w:eastAsia="宋体" w:cs="Arial"/>
                <w:kern w:val="10"/>
                <w:sz w:val="24"/>
                <w:szCs w:val="22"/>
                <w:highlight w:val="none"/>
                <w:lang w:val="en-US" w:eastAsia="zh-CN" w:bidi="ar-SA"/>
              </w:rPr>
            </w:pPr>
            <w:r>
              <w:rPr>
                <w:rFonts w:hint="eastAsia" w:ascii="宋体" w:hAnsi="宋体" w:eastAsia="宋体" w:cs="Arial"/>
                <w:kern w:val="10"/>
                <w:sz w:val="24"/>
                <w:szCs w:val="22"/>
                <w:highlight w:val="none"/>
                <w:lang w:val="en-US" w:eastAsia="zh-CN" w:bidi="ar-SA"/>
              </w:rPr>
              <w:t>1-7</w:t>
            </w:r>
          </w:p>
        </w:tc>
        <w:tc>
          <w:tcPr>
            <w:tcW w:w="7153" w:type="dxa"/>
            <w:vAlign w:val="center"/>
          </w:tcPr>
          <w:p>
            <w:pPr>
              <w:widowControl/>
              <w:tabs>
                <w:tab w:val="center" w:pos="4153"/>
                <w:tab w:val="right" w:pos="8306"/>
              </w:tabs>
              <w:snapToGrid w:val="0"/>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根据供应商的提供不同级别系统故障的响应方案进行评价：</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①供应商提供不同级别系统故障的响应方案，包括系统故障等级分类及描述、解决方案、故障处理时间承诺；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②每个方面内容阐述到位，符合项目需求，得3分，满分9分；</w:t>
            </w:r>
          </w:p>
          <w:p>
            <w:pPr>
              <w:spacing w:line="360" w:lineRule="auto"/>
              <w:rPr>
                <w:rFonts w:hint="eastAsia" w:ascii="宋体" w:hAnsi="宋体" w:eastAsia="宋体" w:cs="Times New Roman"/>
                <w:sz w:val="24"/>
                <w:highlight w:val="none"/>
              </w:rPr>
            </w:pPr>
            <w:r>
              <w:rPr>
                <w:rFonts w:hint="eastAsia" w:ascii="宋体" w:hAnsi="宋体" w:eastAsia="宋体" w:cs="宋体"/>
                <w:sz w:val="24"/>
                <w:szCs w:val="24"/>
                <w:highlight w:val="none"/>
              </w:rPr>
              <w:t>③未提出的阐述分析或所提出的阐述分析与实际不符的不得分。</w:t>
            </w:r>
          </w:p>
        </w:tc>
        <w:tc>
          <w:tcPr>
            <w:tcW w:w="804" w:type="dxa"/>
            <w:vAlign w:val="center"/>
          </w:tcPr>
          <w:p>
            <w:pPr>
              <w:spacing w:line="36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64" w:hRule="atLeast"/>
          <w:jc w:val="center"/>
        </w:trPr>
        <w:tc>
          <w:tcPr>
            <w:tcW w:w="777" w:type="dxa"/>
            <w:vAlign w:val="center"/>
          </w:tcPr>
          <w:p>
            <w:pPr>
              <w:widowControl w:val="0"/>
              <w:spacing w:line="360" w:lineRule="auto"/>
              <w:jc w:val="center"/>
              <w:rPr>
                <w:rFonts w:hint="eastAsia" w:ascii="宋体" w:hAnsi="宋体" w:eastAsia="宋体" w:cs="Arial"/>
                <w:kern w:val="10"/>
                <w:sz w:val="24"/>
                <w:szCs w:val="22"/>
                <w:highlight w:val="none"/>
                <w:lang w:val="en-US" w:eastAsia="zh-CN" w:bidi="ar-SA"/>
              </w:rPr>
            </w:pPr>
            <w:r>
              <w:rPr>
                <w:rFonts w:hint="eastAsia" w:ascii="宋体" w:hAnsi="宋体" w:eastAsia="宋体" w:cs="Arial"/>
                <w:kern w:val="10"/>
                <w:sz w:val="24"/>
                <w:szCs w:val="22"/>
                <w:highlight w:val="none"/>
                <w:lang w:val="en-US" w:eastAsia="zh-CN" w:bidi="ar-SA"/>
              </w:rPr>
              <w:t>1-8</w:t>
            </w:r>
          </w:p>
        </w:tc>
        <w:tc>
          <w:tcPr>
            <w:tcW w:w="7153" w:type="dxa"/>
            <w:vAlign w:val="center"/>
          </w:tcPr>
          <w:p>
            <w:pPr>
              <w:widowControl/>
              <w:tabs>
                <w:tab w:val="center" w:pos="4153"/>
                <w:tab w:val="right" w:pos="8306"/>
              </w:tabs>
              <w:snapToGrid w:val="0"/>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根据供应商提供的软件功能完善及问题处理方案进行评价：</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①供应商提供软件功能完善及问题处理方案，包括软件功能完善流程、问题处理流程、台账模板；</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②每个方面内容阐述到位，符合项目需求，得2分，满分6分；</w:t>
            </w:r>
          </w:p>
          <w:p>
            <w:pPr>
              <w:spacing w:line="360" w:lineRule="auto"/>
              <w:rPr>
                <w:rFonts w:hint="eastAsia" w:ascii="宋体" w:hAnsi="宋体" w:eastAsia="宋体" w:cs="Times New Roman"/>
                <w:sz w:val="24"/>
                <w:highlight w:val="none"/>
              </w:rPr>
            </w:pPr>
            <w:r>
              <w:rPr>
                <w:rFonts w:hint="eastAsia" w:ascii="宋体" w:hAnsi="宋体" w:eastAsia="宋体" w:cs="宋体"/>
                <w:sz w:val="24"/>
                <w:szCs w:val="24"/>
                <w:highlight w:val="none"/>
              </w:rPr>
              <w:t>③未提出的阐述分析或所提出的阐述分析与实际不符的不得分。</w:t>
            </w:r>
          </w:p>
        </w:tc>
        <w:tc>
          <w:tcPr>
            <w:tcW w:w="804" w:type="dxa"/>
            <w:vAlign w:val="center"/>
          </w:tcPr>
          <w:p>
            <w:pPr>
              <w:spacing w:line="36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73" w:hRule="atLeast"/>
          <w:jc w:val="center"/>
        </w:trPr>
        <w:tc>
          <w:tcPr>
            <w:tcW w:w="777" w:type="dxa"/>
            <w:vAlign w:val="center"/>
          </w:tcPr>
          <w:p>
            <w:pPr>
              <w:widowControl w:val="0"/>
              <w:spacing w:line="360" w:lineRule="auto"/>
              <w:jc w:val="center"/>
              <w:rPr>
                <w:rFonts w:hint="eastAsia" w:ascii="宋体" w:hAnsi="宋体" w:eastAsia="宋体" w:cs="Arial"/>
                <w:kern w:val="10"/>
                <w:sz w:val="24"/>
                <w:szCs w:val="22"/>
                <w:highlight w:val="none"/>
                <w:lang w:val="en-US" w:eastAsia="zh-CN" w:bidi="ar-SA"/>
              </w:rPr>
            </w:pPr>
            <w:r>
              <w:rPr>
                <w:rFonts w:hint="eastAsia" w:ascii="宋体" w:hAnsi="宋体" w:eastAsia="宋体" w:cs="Arial"/>
                <w:kern w:val="10"/>
                <w:sz w:val="24"/>
                <w:szCs w:val="22"/>
                <w:highlight w:val="none"/>
                <w:lang w:val="en-US" w:eastAsia="zh-CN" w:bidi="ar-SA"/>
              </w:rPr>
              <w:t>1-9</w:t>
            </w:r>
          </w:p>
        </w:tc>
        <w:tc>
          <w:tcPr>
            <w:tcW w:w="7153" w:type="dxa"/>
            <w:vAlign w:val="center"/>
          </w:tcPr>
          <w:p>
            <w:pPr>
              <w:widowControl/>
              <w:tabs>
                <w:tab w:val="center" w:pos="4153"/>
                <w:tab w:val="right" w:pos="8306"/>
              </w:tabs>
              <w:snapToGrid w:val="0"/>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根据供应商提供的数据备份的服务方案进行评价：</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①供应商提供数据备份的服务方案，包括备份策略、时间、内容（包括数据库及应用系统）、方式、介质、恢复六个方面；</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②每个方面内容阐述到位，符合项目需求，得1分，满分6分；</w:t>
            </w:r>
          </w:p>
          <w:p>
            <w:pPr>
              <w:spacing w:line="360" w:lineRule="auto"/>
              <w:rPr>
                <w:rFonts w:ascii="Calibri" w:hAnsi="Calibri" w:eastAsia="宋体" w:cs="Times New Roman"/>
                <w:highlight w:val="none"/>
              </w:rPr>
            </w:pPr>
            <w:r>
              <w:rPr>
                <w:rFonts w:hint="eastAsia" w:ascii="宋体" w:hAnsi="宋体" w:eastAsia="宋体" w:cs="宋体"/>
                <w:sz w:val="24"/>
                <w:szCs w:val="24"/>
                <w:highlight w:val="none"/>
              </w:rPr>
              <w:t>③未提出的阐述分析或所提出的阐述分析与实际不符的不得分。</w:t>
            </w:r>
          </w:p>
        </w:tc>
        <w:tc>
          <w:tcPr>
            <w:tcW w:w="804" w:type="dxa"/>
            <w:vAlign w:val="center"/>
          </w:tcPr>
          <w:p>
            <w:pPr>
              <w:spacing w:line="36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6</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734" w:type="dxa"/>
            <w:gridSpan w:val="3"/>
            <w:vAlign w:val="center"/>
          </w:tcPr>
          <w:p>
            <w:pPr>
              <w:wordWrap w:val="0"/>
              <w:spacing w:line="360" w:lineRule="auto"/>
              <w:jc w:val="center"/>
              <w:rPr>
                <w:rFonts w:hint="eastAsia" w:ascii="宋体" w:hAnsi="宋体" w:eastAsia="宋体" w:cs="Arial"/>
                <w:b/>
                <w:sz w:val="24"/>
                <w:szCs w:val="24"/>
                <w:highlight w:val="none"/>
              </w:rPr>
            </w:pPr>
            <w:r>
              <w:rPr>
                <w:rFonts w:hint="eastAsia" w:ascii="宋体" w:hAnsi="宋体" w:eastAsia="宋体" w:cs="Arial"/>
                <w:b/>
                <w:sz w:val="24"/>
                <w:szCs w:val="24"/>
                <w:highlight w:val="none"/>
              </w:rPr>
              <w:t>2、</w:t>
            </w:r>
            <w:r>
              <w:rPr>
                <w:rFonts w:hint="eastAsia" w:ascii="宋体" w:hAnsi="宋体" w:eastAsia="宋体" w:cs="Times New Roman"/>
                <w:b/>
                <w:sz w:val="24"/>
                <w:szCs w:val="24"/>
                <w:highlight w:val="none"/>
              </w:rPr>
              <w:t>商务因素（满分15分）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4" w:hRule="atLeast"/>
          <w:jc w:val="center"/>
        </w:trPr>
        <w:tc>
          <w:tcPr>
            <w:tcW w:w="777" w:type="dxa"/>
            <w:vAlign w:val="center"/>
          </w:tcPr>
          <w:p>
            <w:pPr>
              <w:widowControl w:val="0"/>
              <w:spacing w:line="360" w:lineRule="auto"/>
              <w:ind w:firstLine="0" w:firstLineChars="0"/>
              <w:jc w:val="center"/>
              <w:rPr>
                <w:rFonts w:hint="eastAsia" w:ascii="宋体" w:hAnsi="宋体" w:eastAsia="宋体" w:cs="Times New Roman"/>
                <w:kern w:val="2"/>
                <w:sz w:val="24"/>
                <w:szCs w:val="22"/>
                <w:highlight w:val="none"/>
                <w:lang w:val="en-US" w:eastAsia="zh-CN" w:bidi="ar-SA"/>
              </w:rPr>
            </w:pPr>
            <w:r>
              <w:rPr>
                <w:rFonts w:hint="eastAsia" w:ascii="宋体" w:hAnsi="宋体" w:eastAsia="宋体" w:cs="Times New Roman"/>
                <w:kern w:val="2"/>
                <w:sz w:val="24"/>
                <w:szCs w:val="24"/>
                <w:highlight w:val="none"/>
                <w:lang w:val="en-US" w:eastAsia="zh-CN" w:bidi="ar-SA"/>
              </w:rPr>
              <w:t>2-1</w:t>
            </w:r>
          </w:p>
        </w:tc>
        <w:tc>
          <w:tcPr>
            <w:tcW w:w="7153" w:type="dxa"/>
            <w:vAlign w:val="center"/>
          </w:tcPr>
          <w:p>
            <w:pPr>
              <w:spacing w:line="360" w:lineRule="auto"/>
              <w:rPr>
                <w:rFonts w:hint="eastAsia" w:ascii="宋体" w:hAnsi="宋体" w:eastAsia="宋体" w:cs="Times New Roman"/>
                <w:szCs w:val="24"/>
                <w:highlight w:val="none"/>
              </w:rPr>
            </w:pPr>
            <w:r>
              <w:rPr>
                <w:rFonts w:hint="eastAsia" w:ascii="宋体" w:hAnsi="宋体" w:eastAsia="宋体" w:cs="宋体"/>
                <w:kern w:val="0"/>
                <w:sz w:val="24"/>
                <w:highlight w:val="none"/>
              </w:rPr>
              <w:t>供应商</w:t>
            </w:r>
            <w:r>
              <w:rPr>
                <w:rFonts w:ascii="宋体" w:hAnsi="宋体" w:eastAsia="宋体" w:cs="宋体"/>
                <w:kern w:val="0"/>
                <w:sz w:val="24"/>
                <w:highlight w:val="none"/>
              </w:rPr>
              <w:t>通过质量管理体系认证</w:t>
            </w:r>
            <w:r>
              <w:rPr>
                <w:rFonts w:hint="eastAsia" w:ascii="宋体" w:hAnsi="宋体" w:eastAsia="宋体" w:cs="宋体"/>
                <w:kern w:val="0"/>
                <w:sz w:val="24"/>
                <w:highlight w:val="none"/>
              </w:rPr>
              <w:t>，并提供有效期内</w:t>
            </w:r>
            <w:r>
              <w:rPr>
                <w:rFonts w:ascii="宋体" w:hAnsi="宋体" w:eastAsia="宋体" w:cs="宋体"/>
                <w:kern w:val="0"/>
                <w:sz w:val="24"/>
                <w:highlight w:val="none"/>
              </w:rPr>
              <w:t>的</w:t>
            </w:r>
            <w:r>
              <w:rPr>
                <w:rFonts w:hint="eastAsia" w:ascii="宋体" w:hAnsi="宋体" w:eastAsia="宋体" w:cs="宋体"/>
                <w:kern w:val="0"/>
                <w:sz w:val="24"/>
                <w:highlight w:val="none"/>
              </w:rPr>
              <w:t>认证</w:t>
            </w:r>
            <w:r>
              <w:rPr>
                <w:rFonts w:ascii="宋体" w:hAnsi="宋体" w:eastAsia="宋体" w:cs="宋体"/>
                <w:kern w:val="0"/>
                <w:sz w:val="24"/>
                <w:highlight w:val="none"/>
              </w:rPr>
              <w:t>证书</w:t>
            </w:r>
            <w:r>
              <w:rPr>
                <w:rFonts w:hint="eastAsia" w:ascii="宋体" w:hAnsi="宋体" w:eastAsia="宋体" w:cs="宋体"/>
                <w:kern w:val="0"/>
                <w:sz w:val="24"/>
                <w:highlight w:val="none"/>
              </w:rPr>
              <w:t>复印件或者全国认证认可信息公共服务平台（http://cx.cnca.cn/）的网页截图（包含但不限于证书编号、证书状态、证书到期日期、组织名称、发证机构名称）并体现网址</w:t>
            </w:r>
            <w:r>
              <w:rPr>
                <w:rFonts w:ascii="宋体" w:hAnsi="宋体" w:eastAsia="宋体" w:cs="宋体"/>
                <w:kern w:val="0"/>
                <w:sz w:val="24"/>
                <w:highlight w:val="none"/>
              </w:rPr>
              <w:t>，</w:t>
            </w:r>
            <w:r>
              <w:rPr>
                <w:rFonts w:hint="eastAsia" w:ascii="宋体" w:hAnsi="宋体" w:eastAsia="宋体" w:cs="宋体"/>
                <w:kern w:val="0"/>
                <w:sz w:val="24"/>
                <w:highlight w:val="none"/>
              </w:rPr>
              <w:t>得1</w:t>
            </w:r>
            <w:r>
              <w:rPr>
                <w:rFonts w:ascii="宋体" w:hAnsi="宋体" w:eastAsia="宋体" w:cs="宋体"/>
                <w:kern w:val="0"/>
                <w:sz w:val="24"/>
                <w:highlight w:val="none"/>
              </w:rPr>
              <w:t>分。</w:t>
            </w:r>
            <w:r>
              <w:rPr>
                <w:rFonts w:hint="eastAsia" w:ascii="宋体" w:hAnsi="宋体" w:eastAsia="宋体" w:cs="宋体"/>
                <w:kern w:val="0"/>
                <w:sz w:val="24"/>
                <w:highlight w:val="none"/>
              </w:rPr>
              <w:t>未按要求</w:t>
            </w:r>
            <w:r>
              <w:rPr>
                <w:rFonts w:ascii="宋体" w:hAnsi="宋体" w:eastAsia="宋体" w:cs="宋体"/>
                <w:kern w:val="0"/>
                <w:sz w:val="24"/>
                <w:highlight w:val="none"/>
              </w:rPr>
              <w:t>提供有效</w:t>
            </w:r>
            <w:r>
              <w:rPr>
                <w:rFonts w:hint="eastAsia" w:ascii="宋体" w:hAnsi="宋体" w:eastAsia="宋体" w:cs="宋体"/>
                <w:kern w:val="0"/>
                <w:sz w:val="24"/>
                <w:highlight w:val="none"/>
              </w:rPr>
              <w:t>证明的不得分</w:t>
            </w:r>
            <w:r>
              <w:rPr>
                <w:rFonts w:ascii="宋体" w:hAnsi="宋体" w:eastAsia="宋体" w:cs="宋体"/>
                <w:kern w:val="0"/>
                <w:sz w:val="24"/>
                <w:highlight w:val="none"/>
              </w:rPr>
              <w:t>。</w:t>
            </w:r>
          </w:p>
        </w:tc>
        <w:tc>
          <w:tcPr>
            <w:tcW w:w="804" w:type="dxa"/>
            <w:vAlign w:val="center"/>
          </w:tcPr>
          <w:p>
            <w:pPr>
              <w:spacing w:line="360" w:lineRule="auto"/>
              <w:jc w:val="center"/>
              <w:rPr>
                <w:rFonts w:hint="eastAsia" w:ascii="宋体" w:hAnsi="宋体" w:eastAsia="宋体" w:cs="Times New Roman"/>
                <w:sz w:val="24"/>
                <w:szCs w:val="24"/>
                <w:highlight w:val="none"/>
              </w:rPr>
            </w:pPr>
            <w:r>
              <w:rPr>
                <w:rFonts w:hint="eastAsia" w:ascii="宋体" w:hAnsi="宋体" w:eastAsia="宋体" w:cs="Times New Roman"/>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6" w:hRule="atLeast"/>
          <w:jc w:val="center"/>
        </w:trPr>
        <w:tc>
          <w:tcPr>
            <w:tcW w:w="777" w:type="dxa"/>
            <w:vAlign w:val="center"/>
          </w:tcPr>
          <w:p>
            <w:pPr>
              <w:widowControl w:val="0"/>
              <w:spacing w:line="360" w:lineRule="auto"/>
              <w:ind w:firstLine="0" w:firstLineChars="0"/>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2-2</w:t>
            </w:r>
          </w:p>
        </w:tc>
        <w:tc>
          <w:tcPr>
            <w:tcW w:w="7153" w:type="dxa"/>
            <w:vAlign w:val="center"/>
          </w:tcPr>
          <w:p>
            <w:pPr>
              <w:spacing w:line="360" w:lineRule="auto"/>
              <w:rPr>
                <w:rFonts w:hint="eastAsia" w:ascii="宋体" w:hAnsi="宋体" w:eastAsia="宋体" w:cs="Times New Roman"/>
                <w:szCs w:val="24"/>
                <w:highlight w:val="none"/>
              </w:rPr>
            </w:pPr>
            <w:r>
              <w:rPr>
                <w:rFonts w:hint="eastAsia" w:ascii="宋体" w:hAnsi="宋体" w:eastAsia="宋体" w:cs="宋体"/>
                <w:kern w:val="0"/>
                <w:sz w:val="24"/>
                <w:szCs w:val="24"/>
                <w:highlight w:val="none"/>
              </w:rPr>
              <w:t>供应商通过信息安全管理体系认证，</w:t>
            </w:r>
            <w:r>
              <w:rPr>
                <w:rFonts w:hint="eastAsia" w:ascii="宋体" w:hAnsi="宋体" w:eastAsia="宋体" w:cs="宋体"/>
                <w:kern w:val="0"/>
                <w:sz w:val="24"/>
                <w:highlight w:val="none"/>
              </w:rPr>
              <w:t>并提供有效期内</w:t>
            </w:r>
            <w:r>
              <w:rPr>
                <w:rFonts w:ascii="宋体" w:hAnsi="宋体" w:eastAsia="宋体" w:cs="宋体"/>
                <w:kern w:val="0"/>
                <w:sz w:val="24"/>
                <w:highlight w:val="none"/>
              </w:rPr>
              <w:t>的</w:t>
            </w:r>
            <w:r>
              <w:rPr>
                <w:rFonts w:hint="eastAsia" w:ascii="宋体" w:hAnsi="宋体" w:eastAsia="宋体" w:cs="宋体"/>
                <w:kern w:val="0"/>
                <w:sz w:val="24"/>
                <w:highlight w:val="none"/>
              </w:rPr>
              <w:t>认证</w:t>
            </w:r>
            <w:r>
              <w:rPr>
                <w:rFonts w:ascii="宋体" w:hAnsi="宋体" w:eastAsia="宋体" w:cs="宋体"/>
                <w:kern w:val="0"/>
                <w:sz w:val="24"/>
                <w:highlight w:val="none"/>
              </w:rPr>
              <w:t>证书</w:t>
            </w:r>
            <w:r>
              <w:rPr>
                <w:rFonts w:hint="eastAsia" w:ascii="宋体" w:hAnsi="宋体" w:eastAsia="宋体" w:cs="宋体"/>
                <w:kern w:val="0"/>
                <w:sz w:val="24"/>
                <w:highlight w:val="none"/>
              </w:rPr>
              <w:t>复印件或者全国认证认可信息公共服务平台（http://cx.cnca.cn/）的网页截图（包含但不限于证书编号、证书状态、证书到期日期、组织名称、发证机构名称）并体现网址</w:t>
            </w:r>
            <w:r>
              <w:rPr>
                <w:rFonts w:ascii="宋体" w:hAnsi="宋体" w:eastAsia="宋体" w:cs="宋体"/>
                <w:kern w:val="0"/>
                <w:sz w:val="24"/>
                <w:highlight w:val="none"/>
              </w:rPr>
              <w:t>，</w:t>
            </w:r>
            <w:r>
              <w:rPr>
                <w:rFonts w:hint="eastAsia" w:ascii="宋体" w:hAnsi="宋体" w:eastAsia="宋体" w:cs="宋体"/>
                <w:kern w:val="0"/>
                <w:sz w:val="24"/>
                <w:highlight w:val="none"/>
              </w:rPr>
              <w:t>得1</w:t>
            </w:r>
            <w:r>
              <w:rPr>
                <w:rFonts w:ascii="宋体" w:hAnsi="宋体" w:eastAsia="宋体" w:cs="宋体"/>
                <w:kern w:val="0"/>
                <w:sz w:val="24"/>
                <w:highlight w:val="none"/>
              </w:rPr>
              <w:t>分。</w:t>
            </w:r>
            <w:r>
              <w:rPr>
                <w:rFonts w:hint="eastAsia" w:ascii="宋体" w:hAnsi="宋体" w:eastAsia="宋体" w:cs="宋体"/>
                <w:kern w:val="0"/>
                <w:sz w:val="24"/>
                <w:highlight w:val="none"/>
              </w:rPr>
              <w:t>未按要求</w:t>
            </w:r>
            <w:r>
              <w:rPr>
                <w:rFonts w:ascii="宋体" w:hAnsi="宋体" w:eastAsia="宋体" w:cs="宋体"/>
                <w:kern w:val="0"/>
                <w:sz w:val="24"/>
                <w:highlight w:val="none"/>
              </w:rPr>
              <w:t>提供有效</w:t>
            </w:r>
            <w:r>
              <w:rPr>
                <w:rFonts w:hint="eastAsia" w:ascii="宋体" w:hAnsi="宋体" w:eastAsia="宋体" w:cs="宋体"/>
                <w:kern w:val="0"/>
                <w:sz w:val="24"/>
                <w:highlight w:val="none"/>
              </w:rPr>
              <w:t>证明的不得分</w:t>
            </w:r>
            <w:r>
              <w:rPr>
                <w:rFonts w:ascii="宋体" w:hAnsi="宋体" w:eastAsia="宋体" w:cs="宋体"/>
                <w:kern w:val="0"/>
                <w:sz w:val="24"/>
                <w:highlight w:val="none"/>
              </w:rPr>
              <w:t>。</w:t>
            </w:r>
          </w:p>
        </w:tc>
        <w:tc>
          <w:tcPr>
            <w:tcW w:w="804" w:type="dxa"/>
            <w:vAlign w:val="center"/>
          </w:tcPr>
          <w:p>
            <w:pPr>
              <w:spacing w:line="360" w:lineRule="auto"/>
              <w:jc w:val="center"/>
              <w:rPr>
                <w:rFonts w:hint="eastAsia" w:ascii="宋体" w:hAnsi="宋体" w:eastAsia="宋体" w:cs="Times New Roman"/>
                <w:sz w:val="24"/>
                <w:szCs w:val="24"/>
                <w:highlight w:val="none"/>
              </w:rPr>
            </w:pPr>
            <w:r>
              <w:rPr>
                <w:rFonts w:hint="eastAsia" w:ascii="宋体" w:hAnsi="宋体" w:eastAsia="宋体" w:cs="Times New Roman"/>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7" w:type="dxa"/>
            <w:vAlign w:val="center"/>
          </w:tcPr>
          <w:p>
            <w:pPr>
              <w:widowControl w:val="0"/>
              <w:spacing w:line="360" w:lineRule="auto"/>
              <w:ind w:firstLine="0" w:firstLineChars="0"/>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2-3</w:t>
            </w:r>
          </w:p>
        </w:tc>
        <w:tc>
          <w:tcPr>
            <w:tcW w:w="7153" w:type="dxa"/>
            <w:vAlign w:val="center"/>
          </w:tcPr>
          <w:p>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供应商具有独立的软件开发经验，拥有与短信平台、融合短信系统相关的软件产品著作权，并提供有效的软件产品著作权证书，每提供1个得1分，满分2分，未提供不得分。</w:t>
            </w:r>
          </w:p>
        </w:tc>
        <w:tc>
          <w:tcPr>
            <w:tcW w:w="804" w:type="dxa"/>
            <w:vAlign w:val="center"/>
          </w:tcPr>
          <w:p>
            <w:pPr>
              <w:spacing w:line="36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777" w:type="dxa"/>
            <w:vAlign w:val="center"/>
          </w:tcPr>
          <w:p>
            <w:pPr>
              <w:widowControl w:val="0"/>
              <w:spacing w:line="360" w:lineRule="auto"/>
              <w:ind w:firstLine="0" w:firstLineChars="0"/>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2-4</w:t>
            </w:r>
          </w:p>
        </w:tc>
        <w:tc>
          <w:tcPr>
            <w:tcW w:w="7153" w:type="dxa"/>
            <w:vAlign w:val="center"/>
          </w:tcPr>
          <w:p>
            <w:pPr>
              <w:spacing w:line="360" w:lineRule="auto"/>
              <w:rPr>
                <w:rFonts w:hint="eastAsia" w:ascii="宋体" w:hAnsi="宋体" w:eastAsia="宋体" w:cs="宋体"/>
                <w:kern w:val="0"/>
                <w:sz w:val="24"/>
                <w:highlight w:val="none"/>
              </w:rPr>
            </w:pPr>
            <w:r>
              <w:rPr>
                <w:rFonts w:hint="eastAsia" w:ascii="宋体" w:hAnsi="宋体" w:eastAsia="宋体" w:cs="宋体"/>
                <w:color w:val="000000"/>
                <w:sz w:val="24"/>
                <w:szCs w:val="24"/>
                <w:highlight w:val="none"/>
              </w:rPr>
              <w:t>供应商可提供厦门本地化服务的得3分，否则不得分。供应商可提供自身机构的营业执照证明，也可以提供在本地设立的项目部、办公室、办事处等机构证明，或者承诺承接后提供本地化服务。</w:t>
            </w:r>
          </w:p>
        </w:tc>
        <w:tc>
          <w:tcPr>
            <w:tcW w:w="804" w:type="dxa"/>
            <w:vAlign w:val="center"/>
          </w:tcPr>
          <w:p>
            <w:pPr>
              <w:spacing w:line="360" w:lineRule="auto"/>
              <w:ind w:left="-99" w:leftChars="-47" w:right="-78" w:rightChars="-37"/>
              <w:jc w:val="center"/>
              <w:rPr>
                <w:rFonts w:hint="eastAsia" w:ascii="宋体" w:hAnsi="宋体" w:eastAsia="宋体" w:cs="Times New Roman"/>
                <w:bCs/>
                <w:sz w:val="24"/>
                <w:highlight w:val="none"/>
              </w:rPr>
            </w:pPr>
            <w:r>
              <w:rPr>
                <w:rFonts w:hint="eastAsia" w:ascii="宋体" w:hAnsi="宋体" w:eastAsia="宋体" w:cs="Times New Roman"/>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777" w:type="dxa"/>
            <w:vAlign w:val="center"/>
          </w:tcPr>
          <w:p>
            <w:pPr>
              <w:widowControl w:val="0"/>
              <w:spacing w:line="360" w:lineRule="auto"/>
              <w:ind w:firstLine="0" w:firstLineChars="0"/>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2-5</w:t>
            </w:r>
          </w:p>
        </w:tc>
        <w:tc>
          <w:tcPr>
            <w:tcW w:w="7153" w:type="dxa"/>
            <w:vAlign w:val="center"/>
          </w:tcPr>
          <w:p>
            <w:pPr>
              <w:widowControl/>
              <w:tabs>
                <w:tab w:val="center" w:pos="4153"/>
                <w:tab w:val="right" w:pos="8306"/>
              </w:tabs>
              <w:snapToGrid w:val="0"/>
              <w:spacing w:line="360" w:lineRule="auto"/>
              <w:jc w:val="left"/>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根据供应商为本项目配备的项目经理进行评价：</w:t>
            </w:r>
          </w:p>
          <w:p>
            <w:pPr>
              <w:widowControl w:val="0"/>
              <w:spacing w:after="0" w:line="360" w:lineRule="auto"/>
              <w:ind w:firstLine="0" w:firstLineChars="0"/>
              <w:jc w:val="both"/>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项目经理具有PMP国际认证证书或信息系统项目管理师证书的得2分。</w:t>
            </w:r>
          </w:p>
          <w:p>
            <w:pPr>
              <w:widowControl w:val="0"/>
              <w:spacing w:after="0" w:line="360" w:lineRule="auto"/>
              <w:ind w:firstLine="0" w:firstLineChars="0"/>
              <w:jc w:val="both"/>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供应需提供：</w:t>
            </w:r>
          </w:p>
          <w:p>
            <w:pPr>
              <w:widowControl w:val="0"/>
              <w:spacing w:after="0" w:line="360" w:lineRule="auto"/>
              <w:ind w:firstLine="0" w:firstLineChars="0"/>
              <w:jc w:val="both"/>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①供应商委派该人员作为项目经理的委托书；</w:t>
            </w:r>
          </w:p>
          <w:p>
            <w:pPr>
              <w:widowControl w:val="0"/>
              <w:spacing w:after="0" w:line="360" w:lineRule="auto"/>
              <w:ind w:firstLine="0" w:firstLineChars="0"/>
              <w:jc w:val="both"/>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②该人员在供应商处投标截止时间前六个月（不含投标截止时间的当月）的社保凭据，享受社保减免政策的企业，无法提供相关社保缴纳证明材料的，提供依法缴纳社会保障资金承诺书原件（格式自拟），该承诺书视同社会保险凭据；</w:t>
            </w:r>
          </w:p>
          <w:p>
            <w:pPr>
              <w:widowControl w:val="0"/>
              <w:spacing w:after="0" w:line="360" w:lineRule="auto"/>
              <w:ind w:firstLine="0" w:firstLineChars="0"/>
              <w:jc w:val="both"/>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③相关</w:t>
            </w:r>
            <w:r>
              <w:rPr>
                <w:rFonts w:hint="eastAsia" w:ascii="宋体" w:hAnsi="宋体" w:eastAsia="宋体" w:cs="宋体"/>
                <w:kern w:val="0"/>
                <w:sz w:val="24"/>
                <w:szCs w:val="24"/>
                <w:highlight w:val="none"/>
                <w:lang w:val="en-US" w:eastAsia="zh-CN" w:bidi="ar-SA"/>
              </w:rPr>
              <w:t>执业资格</w:t>
            </w:r>
            <w:r>
              <w:rPr>
                <w:rFonts w:hint="eastAsia" w:ascii="宋体" w:hAnsi="宋体" w:eastAsia="宋体" w:cs="宋体"/>
                <w:bCs/>
                <w:kern w:val="0"/>
                <w:sz w:val="24"/>
                <w:szCs w:val="24"/>
                <w:highlight w:val="none"/>
                <w:lang w:val="en-US" w:eastAsia="zh-CN" w:bidi="ar-SA"/>
              </w:rPr>
              <w:t>证书复印件。</w:t>
            </w:r>
          </w:p>
          <w:p>
            <w:pPr>
              <w:widowControl w:val="0"/>
              <w:spacing w:after="0" w:line="360" w:lineRule="auto"/>
              <w:ind w:firstLine="0" w:firstLineChars="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④未按要求提供材料不得分。</w:t>
            </w:r>
          </w:p>
        </w:tc>
        <w:tc>
          <w:tcPr>
            <w:tcW w:w="804" w:type="dxa"/>
            <w:vAlign w:val="center"/>
          </w:tcPr>
          <w:p>
            <w:pPr>
              <w:spacing w:line="360" w:lineRule="auto"/>
              <w:ind w:left="-99" w:leftChars="-47" w:right="-78" w:rightChars="-37"/>
              <w:jc w:val="center"/>
              <w:rPr>
                <w:rFonts w:hint="eastAsia" w:ascii="宋体" w:hAnsi="宋体" w:eastAsia="宋体" w:cs="Times New Roman"/>
                <w:bCs/>
                <w:sz w:val="24"/>
                <w:highlight w:val="none"/>
              </w:rPr>
            </w:pPr>
            <w:r>
              <w:rPr>
                <w:rFonts w:hint="eastAsia" w:ascii="宋体" w:hAnsi="宋体" w:eastAsia="宋体" w:cs="Times New Roman"/>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9" w:hRule="atLeast"/>
          <w:jc w:val="center"/>
        </w:trPr>
        <w:tc>
          <w:tcPr>
            <w:tcW w:w="777" w:type="dxa"/>
            <w:vAlign w:val="center"/>
          </w:tcPr>
          <w:p>
            <w:pPr>
              <w:widowControl w:val="0"/>
              <w:spacing w:line="360" w:lineRule="auto"/>
              <w:ind w:firstLine="0" w:firstLineChars="0"/>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2-6</w:t>
            </w:r>
          </w:p>
        </w:tc>
        <w:tc>
          <w:tcPr>
            <w:tcW w:w="7153" w:type="dxa"/>
            <w:vAlign w:val="center"/>
          </w:tcPr>
          <w:p>
            <w:pPr>
              <w:spacing w:line="360" w:lineRule="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根据供应商的短信运营能力进行评价：</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①供应商承诺可与三大运营商（移动、电信、联通）进行项目合作关系，并提供相关承诺函的，满足的得3分。</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②供应商为三大运营商（移动、电信、联通）之一的，承诺可与另外两家运营商的合作，并提供相关承诺函的，满足的得3分。</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③供应商未按要求</w:t>
            </w:r>
            <w:r>
              <w:rPr>
                <w:rFonts w:hint="eastAsia" w:ascii="宋体" w:hAnsi="宋体" w:eastAsia="宋体" w:cs="宋体"/>
                <w:kern w:val="0"/>
                <w:sz w:val="24"/>
                <w:highlight w:val="none"/>
                <w:lang w:eastAsia="zh-CN"/>
              </w:rPr>
              <w:t>提供</w:t>
            </w:r>
            <w:r>
              <w:rPr>
                <w:rFonts w:hint="eastAsia" w:ascii="宋体" w:hAnsi="宋体" w:eastAsia="宋体" w:cs="宋体"/>
                <w:kern w:val="0"/>
                <w:sz w:val="24"/>
                <w:highlight w:val="none"/>
              </w:rPr>
              <w:t>承诺函的不得分。</w:t>
            </w:r>
          </w:p>
        </w:tc>
        <w:tc>
          <w:tcPr>
            <w:tcW w:w="804" w:type="dxa"/>
            <w:vAlign w:val="center"/>
          </w:tcPr>
          <w:p>
            <w:pPr>
              <w:spacing w:line="360" w:lineRule="auto"/>
              <w:ind w:left="-99" w:leftChars="-47" w:right="-78" w:rightChars="-37"/>
              <w:jc w:val="center"/>
              <w:rPr>
                <w:rFonts w:hint="eastAsia" w:ascii="宋体" w:hAnsi="宋体" w:eastAsia="宋体" w:cs="Times New Roman"/>
                <w:sz w:val="24"/>
                <w:highlight w:val="none"/>
              </w:rPr>
            </w:pPr>
            <w:r>
              <w:rPr>
                <w:rFonts w:hint="eastAsia" w:ascii="宋体" w:hAnsi="宋体" w:eastAsia="宋体" w:cs="Times New Roman"/>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8" w:hRule="atLeast"/>
          <w:jc w:val="center"/>
        </w:trPr>
        <w:tc>
          <w:tcPr>
            <w:tcW w:w="777" w:type="dxa"/>
            <w:vAlign w:val="center"/>
          </w:tcPr>
          <w:p>
            <w:pPr>
              <w:widowControl w:val="0"/>
              <w:spacing w:line="360" w:lineRule="auto"/>
              <w:ind w:firstLine="0" w:firstLineChars="0"/>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2-7</w:t>
            </w:r>
          </w:p>
        </w:tc>
        <w:tc>
          <w:tcPr>
            <w:tcW w:w="7153" w:type="dxa"/>
            <w:vAlign w:val="center"/>
          </w:tcPr>
          <w:p>
            <w:pPr>
              <w:widowControl/>
              <w:spacing w:line="360" w:lineRule="auto"/>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根据供应商自2022年1月1日（以合同签订时间为准）以来的类似业绩进行评价：</w:t>
            </w:r>
          </w:p>
          <w:p>
            <w:pPr>
              <w:widowControl/>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每个业绩得1分，满分3分。</w:t>
            </w:r>
          </w:p>
          <w:p>
            <w:pPr>
              <w:widowControl/>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注：（1）类似业绩是指：供应商承接包含短信平台开发或运维工作的相关项目。</w:t>
            </w:r>
          </w:p>
          <w:p>
            <w:pPr>
              <w:widowControl/>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（2）需提供业绩的以下四项证明材料，否则不计分：</w:t>
            </w:r>
          </w:p>
          <w:p>
            <w:pPr>
              <w:widowControl/>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①中标（成交）公告（提供相关网站中标（成交）公告的下载网页并注明网址）；</w:t>
            </w:r>
          </w:p>
          <w:p>
            <w:pPr>
              <w:widowControl/>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②中标（成交）通知书；</w:t>
            </w:r>
          </w:p>
          <w:p>
            <w:pPr>
              <w:widowControl/>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③采购合同文本；</w:t>
            </w:r>
          </w:p>
          <w:p>
            <w:pPr>
              <w:widowControl/>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④业绩项目已履约完毕的，提供能够证明该业绩项目经验收合格或履约完成的相关证明材料；业绩项目正在履约的，提供履约过程考核合格的相关证明材料。</w:t>
            </w:r>
          </w:p>
        </w:tc>
        <w:tc>
          <w:tcPr>
            <w:tcW w:w="804" w:type="dxa"/>
            <w:vAlign w:val="center"/>
          </w:tcPr>
          <w:p>
            <w:pPr>
              <w:spacing w:line="360" w:lineRule="auto"/>
              <w:ind w:left="-99" w:leftChars="-47" w:right="-78" w:rightChars="-37"/>
              <w:jc w:val="center"/>
              <w:rPr>
                <w:rFonts w:hint="eastAsia" w:ascii="宋体" w:hAnsi="宋体" w:eastAsia="宋体" w:cs="Times New Roman"/>
                <w:sz w:val="24"/>
                <w:highlight w:val="none"/>
              </w:rPr>
            </w:pPr>
            <w:r>
              <w:rPr>
                <w:rFonts w:hint="eastAsia" w:ascii="宋体" w:hAnsi="宋体" w:eastAsia="宋体" w:cs="Times New Roman"/>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8734" w:type="dxa"/>
            <w:gridSpan w:val="3"/>
            <w:vAlign w:val="center"/>
          </w:tcPr>
          <w:p>
            <w:pPr>
              <w:wordWrap w:val="0"/>
              <w:spacing w:line="360" w:lineRule="auto"/>
              <w:ind w:left="-99" w:leftChars="-47" w:right="-78" w:rightChars="-37"/>
              <w:jc w:val="center"/>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3、价格因素（满分25分）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4" w:hRule="atLeast"/>
          <w:jc w:val="center"/>
        </w:trPr>
        <w:tc>
          <w:tcPr>
            <w:tcW w:w="777" w:type="dxa"/>
            <w:vAlign w:val="center"/>
          </w:tcPr>
          <w:p>
            <w:pPr>
              <w:wordWrap w:val="0"/>
              <w:spacing w:line="360" w:lineRule="auto"/>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3-1</w:t>
            </w:r>
          </w:p>
        </w:tc>
        <w:tc>
          <w:tcPr>
            <w:tcW w:w="7153" w:type="dxa"/>
            <w:vAlign w:val="center"/>
          </w:tcPr>
          <w:p>
            <w:pPr>
              <w:wordWrap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满足磋商文件要求且</w:t>
            </w:r>
            <w:r>
              <w:rPr>
                <w:rFonts w:hint="eastAsia" w:ascii="宋体" w:hAnsi="宋体" w:eastAsia="宋体" w:cs="宋体"/>
                <w:sz w:val="24"/>
                <w:szCs w:val="24"/>
                <w:highlight w:val="none"/>
                <w:lang w:eastAsia="zh-CN"/>
              </w:rPr>
              <w:t>最后报价</w:t>
            </w:r>
            <w:r>
              <w:rPr>
                <w:rFonts w:hint="eastAsia" w:ascii="宋体" w:hAnsi="宋体" w:eastAsia="宋体" w:cs="宋体"/>
                <w:sz w:val="24"/>
                <w:szCs w:val="24"/>
                <w:highlight w:val="none"/>
              </w:rPr>
              <w:t>最低的供应商的价格为磋商基准价，其价格分为满分。其他供应商的价格分统一按照公式：</w:t>
            </w:r>
          </w:p>
          <w:p>
            <w:pPr>
              <w:wordWrap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磋商报价得分=25×（磋商基准价/</w:t>
            </w:r>
            <w:r>
              <w:rPr>
                <w:rFonts w:hint="eastAsia" w:ascii="宋体" w:hAnsi="宋体" w:eastAsia="宋体" w:cs="宋体"/>
                <w:b w:val="0"/>
                <w:bCs/>
                <w:sz w:val="24"/>
                <w:szCs w:val="24"/>
                <w:highlight w:val="none"/>
                <w:lang w:val="en-US" w:eastAsia="zh-CN"/>
              </w:rPr>
              <w:t>供应商</w:t>
            </w:r>
            <w:r>
              <w:rPr>
                <w:rFonts w:hint="eastAsia" w:ascii="宋体" w:hAnsi="宋体" w:eastAsia="宋体" w:cs="宋体"/>
                <w:b w:val="0"/>
                <w:bCs/>
                <w:sz w:val="24"/>
                <w:szCs w:val="24"/>
                <w:highlight w:val="none"/>
              </w:rPr>
              <w:t>最后磋商报价）×100</w:t>
            </w:r>
          </w:p>
          <w:p>
            <w:pPr>
              <w:widowControl/>
              <w:wordWrap w:val="0"/>
              <w:spacing w:before="25" w:after="25" w:line="360" w:lineRule="auto"/>
              <w:jc w:val="left"/>
              <w:rPr>
                <w:rFonts w:hint="eastAsia" w:ascii="宋体" w:hAnsi="宋体" w:eastAsia="宋体" w:cs="Times New Roman"/>
                <w:bCs/>
                <w:spacing w:val="10"/>
                <w:kern w:val="0"/>
                <w:sz w:val="24"/>
                <w:szCs w:val="24"/>
                <w:highlight w:val="none"/>
                <w:lang w:val="en-US" w:eastAsia="zh-CN" w:bidi="ar-SA"/>
              </w:rPr>
            </w:pPr>
            <w:bookmarkStart w:id="2" w:name="_Toc21224"/>
            <w:r>
              <w:rPr>
                <w:rFonts w:hint="eastAsia" w:ascii="宋体" w:hAnsi="宋体" w:eastAsia="宋体" w:cs="宋体"/>
                <w:b w:val="0"/>
                <w:bCs/>
                <w:spacing w:val="10"/>
                <w:kern w:val="0"/>
                <w:sz w:val="24"/>
                <w:szCs w:val="24"/>
                <w:highlight w:val="none"/>
                <w:lang w:val="en-US" w:eastAsia="zh-CN" w:bidi="ar-SA"/>
              </w:rPr>
              <w:t>说明：最后磋商报价还需进行算术错误修正、漏（缺）项修正、“后一次的报价高于前一次报价的，后一次的报价</w:t>
            </w:r>
            <w:r>
              <w:rPr>
                <w:rFonts w:hint="eastAsia" w:ascii="宋体" w:hAnsi="宋体" w:eastAsia="宋体" w:cs="宋体"/>
                <w:bCs/>
                <w:spacing w:val="10"/>
                <w:kern w:val="0"/>
                <w:sz w:val="24"/>
                <w:szCs w:val="24"/>
                <w:highlight w:val="none"/>
                <w:lang w:val="en-US" w:eastAsia="zh-CN" w:bidi="ar-SA"/>
              </w:rPr>
              <w:t>无效，以前一次的报价为准”的报价认定。</w:t>
            </w:r>
            <w:bookmarkEnd w:id="2"/>
          </w:p>
        </w:tc>
        <w:tc>
          <w:tcPr>
            <w:tcW w:w="804" w:type="dxa"/>
            <w:vAlign w:val="center"/>
          </w:tcPr>
          <w:p>
            <w:pPr>
              <w:wordWrap w:val="0"/>
              <w:spacing w:line="360" w:lineRule="auto"/>
              <w:ind w:left="-99" w:leftChars="-47" w:right="-78" w:rightChars="-37"/>
              <w:jc w:val="center"/>
              <w:rPr>
                <w:rFonts w:hint="eastAsia" w:ascii="宋体" w:hAnsi="宋体" w:eastAsia="宋体" w:cs="Arial"/>
                <w:bCs/>
                <w:sz w:val="24"/>
                <w:szCs w:val="24"/>
                <w:highlight w:val="none"/>
              </w:rPr>
            </w:pPr>
            <w:r>
              <w:rPr>
                <w:rFonts w:hint="eastAsia" w:ascii="宋体" w:hAnsi="宋体" w:eastAsia="宋体" w:cs="Times New Roman"/>
                <w:bCs/>
                <w:kern w:val="10"/>
                <w:sz w:val="24"/>
                <w:szCs w:val="24"/>
                <w:highlight w:val="none"/>
              </w:rPr>
              <w:t>25</w:t>
            </w:r>
          </w:p>
        </w:tc>
      </w:tr>
      <w:bookmarkEnd w:id="0"/>
    </w:tbl>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Times New Roman"/>
          <w:b/>
          <w:kern w:val="2"/>
          <w:sz w:val="24"/>
          <w:szCs w:val="24"/>
          <w:highlight w:val="none"/>
          <w:lang w:val="en-US" w:eastAsia="zh-CN" w:bidi="ar-SA"/>
        </w:rPr>
      </w:pP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4、各有效供应商的最后综合得分＝技术因素得分＋商务因素得分＋价格因素得分</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shd w:val="clear" w:color="auto" w:fill="FFFFFF"/>
        </w:rPr>
      </w:pP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b/>
          <w:bCs/>
          <w:color w:val="auto"/>
          <w:shd w:val="clear" w:color="auto" w:fill="FFFFFF"/>
        </w:rPr>
      </w:pPr>
      <w:r>
        <w:rPr>
          <w:rFonts w:hint="eastAsia" w:ascii="宋体" w:hAnsi="宋体" w:eastAsia="宋体" w:cs="宋体"/>
          <w:b/>
          <w:bCs/>
          <w:color w:val="auto"/>
          <w:shd w:val="clear" w:color="auto" w:fill="FFFFFF"/>
        </w:rPr>
        <w:t>说明：</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1.供应商应提供证明材料并标注对应关系，未按要求提供证明材料的，认定该项技术、商务指标不得分；</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2.供应商应如实表述其响应情况，如供应商复制磋商文件的磋商内容作为其响应文件组成内容的，磋商小组将对其作出不利的评审。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锟斤拷锟脚猴拷">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72"/>
    <w:rsid w:val="00000C11"/>
    <w:rsid w:val="00007804"/>
    <w:rsid w:val="000201CD"/>
    <w:rsid w:val="00026F13"/>
    <w:rsid w:val="00036005"/>
    <w:rsid w:val="000601F9"/>
    <w:rsid w:val="0006209F"/>
    <w:rsid w:val="000812B4"/>
    <w:rsid w:val="00090E83"/>
    <w:rsid w:val="00097229"/>
    <w:rsid w:val="000B6E68"/>
    <w:rsid w:val="000F4B46"/>
    <w:rsid w:val="001064B2"/>
    <w:rsid w:val="00134D08"/>
    <w:rsid w:val="001432BD"/>
    <w:rsid w:val="00144778"/>
    <w:rsid w:val="001A41AE"/>
    <w:rsid w:val="001B29D4"/>
    <w:rsid w:val="001B41EC"/>
    <w:rsid w:val="001C0D81"/>
    <w:rsid w:val="001E5A9F"/>
    <w:rsid w:val="00240465"/>
    <w:rsid w:val="00264E6B"/>
    <w:rsid w:val="00282A4B"/>
    <w:rsid w:val="002962F4"/>
    <w:rsid w:val="002A38D0"/>
    <w:rsid w:val="002C02B9"/>
    <w:rsid w:val="002C11BD"/>
    <w:rsid w:val="002D7AA8"/>
    <w:rsid w:val="002E3571"/>
    <w:rsid w:val="002F7786"/>
    <w:rsid w:val="0030447F"/>
    <w:rsid w:val="00306431"/>
    <w:rsid w:val="003135BA"/>
    <w:rsid w:val="00322509"/>
    <w:rsid w:val="00355EE3"/>
    <w:rsid w:val="0037734A"/>
    <w:rsid w:val="003B5A07"/>
    <w:rsid w:val="003D42C0"/>
    <w:rsid w:val="003E1D35"/>
    <w:rsid w:val="00413E7C"/>
    <w:rsid w:val="004170F7"/>
    <w:rsid w:val="00423432"/>
    <w:rsid w:val="0043500D"/>
    <w:rsid w:val="00452F2B"/>
    <w:rsid w:val="004972C6"/>
    <w:rsid w:val="004A1271"/>
    <w:rsid w:val="004A46F8"/>
    <w:rsid w:val="004B5B9B"/>
    <w:rsid w:val="004D04A6"/>
    <w:rsid w:val="004E7D63"/>
    <w:rsid w:val="00511891"/>
    <w:rsid w:val="00513259"/>
    <w:rsid w:val="005317F7"/>
    <w:rsid w:val="0055073B"/>
    <w:rsid w:val="00563F14"/>
    <w:rsid w:val="00566149"/>
    <w:rsid w:val="005762DD"/>
    <w:rsid w:val="00582B07"/>
    <w:rsid w:val="00587666"/>
    <w:rsid w:val="005B32E1"/>
    <w:rsid w:val="005D31CB"/>
    <w:rsid w:val="005D3811"/>
    <w:rsid w:val="005D4B2C"/>
    <w:rsid w:val="005E307E"/>
    <w:rsid w:val="005F1B03"/>
    <w:rsid w:val="005F6EE1"/>
    <w:rsid w:val="00643104"/>
    <w:rsid w:val="00664568"/>
    <w:rsid w:val="00676C57"/>
    <w:rsid w:val="006A7823"/>
    <w:rsid w:val="006F10D2"/>
    <w:rsid w:val="0070012B"/>
    <w:rsid w:val="007274A5"/>
    <w:rsid w:val="00777DBE"/>
    <w:rsid w:val="007A4A3A"/>
    <w:rsid w:val="008058F1"/>
    <w:rsid w:val="00806112"/>
    <w:rsid w:val="00807A31"/>
    <w:rsid w:val="00833A8A"/>
    <w:rsid w:val="00863395"/>
    <w:rsid w:val="00866879"/>
    <w:rsid w:val="00887754"/>
    <w:rsid w:val="00893874"/>
    <w:rsid w:val="00896E08"/>
    <w:rsid w:val="00896F05"/>
    <w:rsid w:val="008C74E0"/>
    <w:rsid w:val="008E40B2"/>
    <w:rsid w:val="008F7DD7"/>
    <w:rsid w:val="00930D73"/>
    <w:rsid w:val="0094272A"/>
    <w:rsid w:val="00944171"/>
    <w:rsid w:val="00945524"/>
    <w:rsid w:val="00974A64"/>
    <w:rsid w:val="009926F1"/>
    <w:rsid w:val="00996DDA"/>
    <w:rsid w:val="009A3391"/>
    <w:rsid w:val="009A52F7"/>
    <w:rsid w:val="009B0094"/>
    <w:rsid w:val="009E5F91"/>
    <w:rsid w:val="009F57AB"/>
    <w:rsid w:val="009F7440"/>
    <w:rsid w:val="00A22C35"/>
    <w:rsid w:val="00A329F0"/>
    <w:rsid w:val="00A70D61"/>
    <w:rsid w:val="00AD0B14"/>
    <w:rsid w:val="00AD3A57"/>
    <w:rsid w:val="00AE139E"/>
    <w:rsid w:val="00AE3026"/>
    <w:rsid w:val="00B407B2"/>
    <w:rsid w:val="00B412A7"/>
    <w:rsid w:val="00B561B0"/>
    <w:rsid w:val="00B90072"/>
    <w:rsid w:val="00BC2A58"/>
    <w:rsid w:val="00BD243C"/>
    <w:rsid w:val="00BD4965"/>
    <w:rsid w:val="00BE2B85"/>
    <w:rsid w:val="00BF2977"/>
    <w:rsid w:val="00C100CD"/>
    <w:rsid w:val="00C30DA1"/>
    <w:rsid w:val="00C33DE2"/>
    <w:rsid w:val="00C4145C"/>
    <w:rsid w:val="00C41709"/>
    <w:rsid w:val="00C51121"/>
    <w:rsid w:val="00C5587A"/>
    <w:rsid w:val="00CA57D3"/>
    <w:rsid w:val="00CB1472"/>
    <w:rsid w:val="00CC3C21"/>
    <w:rsid w:val="00CC43C2"/>
    <w:rsid w:val="00CF00A9"/>
    <w:rsid w:val="00CF6B1E"/>
    <w:rsid w:val="00D02780"/>
    <w:rsid w:val="00D067F6"/>
    <w:rsid w:val="00D36B6F"/>
    <w:rsid w:val="00D372B6"/>
    <w:rsid w:val="00D642A4"/>
    <w:rsid w:val="00DB7912"/>
    <w:rsid w:val="00E33FA9"/>
    <w:rsid w:val="00E505A7"/>
    <w:rsid w:val="00E73DEB"/>
    <w:rsid w:val="00E76B07"/>
    <w:rsid w:val="00ED12A0"/>
    <w:rsid w:val="00F069F2"/>
    <w:rsid w:val="00F06FB2"/>
    <w:rsid w:val="00F53FD2"/>
    <w:rsid w:val="00F543F5"/>
    <w:rsid w:val="00F822D2"/>
    <w:rsid w:val="00FC125F"/>
    <w:rsid w:val="00FD20EE"/>
    <w:rsid w:val="00FE3419"/>
    <w:rsid w:val="00FE7883"/>
    <w:rsid w:val="00FF74A4"/>
    <w:rsid w:val="082203E1"/>
    <w:rsid w:val="0A605586"/>
    <w:rsid w:val="17B37268"/>
    <w:rsid w:val="1B07687C"/>
    <w:rsid w:val="1FDE659C"/>
    <w:rsid w:val="2D754EBE"/>
    <w:rsid w:val="44923CAB"/>
    <w:rsid w:val="479801A8"/>
    <w:rsid w:val="49271705"/>
    <w:rsid w:val="55750E59"/>
    <w:rsid w:val="59B24365"/>
    <w:rsid w:val="60F04023"/>
    <w:rsid w:val="73875F40"/>
    <w:rsid w:val="75AA7B29"/>
    <w:rsid w:val="79775A07"/>
    <w:rsid w:val="7F8BD8D3"/>
    <w:rsid w:val="FBFE5ECA"/>
    <w:rsid w:val="FF74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qFormat/>
    <w:uiPriority w:val="0"/>
    <w:rPr>
      <w:b/>
    </w:rPr>
  </w:style>
  <w:style w:type="character" w:styleId="7">
    <w:name w:val="Hyperlink"/>
    <w:basedOn w:val="5"/>
    <w:semiHidden/>
    <w:unhideWhenUsed/>
    <w:qFormat/>
    <w:uiPriority w:val="99"/>
    <w:rPr>
      <w:color w:val="555555"/>
      <w:u w:val="none"/>
    </w:rPr>
  </w:style>
  <w:style w:type="character" w:styleId="8">
    <w:name w:val="annotation reference"/>
    <w:basedOn w:val="5"/>
    <w:semiHidden/>
    <w:unhideWhenUsed/>
    <w:qFormat/>
    <w:uiPriority w:val="99"/>
    <w:rPr>
      <w:sz w:val="21"/>
      <w:szCs w:val="21"/>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10</Pages>
  <Words>1009</Words>
  <Characters>1065</Characters>
  <Lines>10</Lines>
  <Paragraphs>3</Paragraphs>
  <TotalTime>71</TotalTime>
  <ScaleCrop>false</ScaleCrop>
  <LinksUpToDate>false</LinksUpToDate>
  <CharactersWithSpaces>1071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2021-04-26T08:58:00Z</dcterms:created>
  <dc:creator>huang 123</dc:creator>
  <cp:lastModifiedBy>康雨琛</cp:lastModifiedBy>
  <dcterms:modified xsi:type="dcterms:W3CDTF">2025-05-28T07:00:15Z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KSOTemplateDocerSaveRecord">
    <vt:lpwstr>eyJoZGlkIjoiMjRiZGZmOTI5NDcxMWZkOTYwZjI2ZmMzOTY0NzljMTYifQ==</vt:lpwstr>
  </property>
  <property fmtid="{D5CDD505-2E9C-101B-9397-08002B2CF9AE}" pid="4" name="ICV">
    <vt:lpwstr>860DD36F62E445EA9235A8037BA19609_13</vt:lpwstr>
  </property>
</Properties>
</file>